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737605" w:rsidRDefault="00641071"/>
    <w:p w:rsidR="00501AEE" w:rsidRPr="00737605" w:rsidRDefault="00501AEE"/>
    <w:p w:rsidR="00501AEE" w:rsidRPr="00737605" w:rsidRDefault="00501AEE" w:rsidP="00501AEE">
      <w:pPr>
        <w:jc w:val="center"/>
      </w:pPr>
      <w:r w:rsidRPr="00737605">
        <w:t>T.C.</w:t>
      </w:r>
    </w:p>
    <w:p w:rsidR="00501AEE" w:rsidRPr="00737605" w:rsidRDefault="00501AEE" w:rsidP="00501AEE">
      <w:pPr>
        <w:jc w:val="center"/>
      </w:pPr>
      <w:r w:rsidRPr="00737605">
        <w:t>BOLVADİN KAYMAKAMLIĞI</w:t>
      </w:r>
    </w:p>
    <w:p w:rsidR="00501AEE" w:rsidRPr="00737605" w:rsidRDefault="00501AEE" w:rsidP="00501AEE">
      <w:pPr>
        <w:jc w:val="center"/>
      </w:pPr>
      <w:r w:rsidRPr="00737605">
        <w:t>İlçe Hıfzıssıhha Kurulu</w:t>
      </w:r>
    </w:p>
    <w:p w:rsidR="00501AEE" w:rsidRPr="00737605" w:rsidRDefault="00501AEE" w:rsidP="00501AEE">
      <w:pPr>
        <w:jc w:val="both"/>
      </w:pPr>
    </w:p>
    <w:p w:rsidR="00501AEE" w:rsidRPr="00737605" w:rsidRDefault="00501AEE" w:rsidP="00501AEE">
      <w:pPr>
        <w:ind w:left="360"/>
        <w:jc w:val="both"/>
      </w:pPr>
      <w:r w:rsidRPr="00737605">
        <w:rPr>
          <w:b/>
        </w:rPr>
        <w:t>KARAR TARİHİ</w:t>
      </w:r>
      <w:proofErr w:type="gramStart"/>
      <w:r w:rsidRPr="00737605">
        <w:rPr>
          <w:b/>
        </w:rPr>
        <w:t>:</w:t>
      </w:r>
      <w:r w:rsidRPr="00737605">
        <w:t>.</w:t>
      </w:r>
      <w:proofErr w:type="gramEnd"/>
      <w:r w:rsidR="00737605" w:rsidRPr="00737605">
        <w:t>02</w:t>
      </w:r>
      <w:r w:rsidRPr="00737605">
        <w:t>.</w:t>
      </w:r>
      <w:r w:rsidR="00737605" w:rsidRPr="00737605">
        <w:t>06</w:t>
      </w:r>
      <w:r w:rsidRPr="00737605">
        <w:t>.2020</w:t>
      </w:r>
    </w:p>
    <w:p w:rsidR="00501AEE" w:rsidRPr="00737605" w:rsidRDefault="00501AEE" w:rsidP="00501AEE">
      <w:pPr>
        <w:ind w:left="360"/>
        <w:jc w:val="both"/>
      </w:pPr>
      <w:r w:rsidRPr="00737605">
        <w:rPr>
          <w:b/>
        </w:rPr>
        <w:t xml:space="preserve">KARAR NO: </w:t>
      </w:r>
      <w:r w:rsidR="00737605" w:rsidRPr="00737605">
        <w:t>35</w:t>
      </w:r>
    </w:p>
    <w:p w:rsidR="00501AEE" w:rsidRPr="00737605" w:rsidRDefault="00501AEE" w:rsidP="00501AEE">
      <w:pPr>
        <w:jc w:val="both"/>
      </w:pPr>
      <w:bookmarkStart w:id="0" w:name="_GoBack"/>
      <w:bookmarkEnd w:id="0"/>
    </w:p>
    <w:p w:rsidR="00501AEE" w:rsidRPr="00737605" w:rsidRDefault="00501AEE" w:rsidP="00501AEE">
      <w:pPr>
        <w:jc w:val="both"/>
      </w:pPr>
    </w:p>
    <w:p w:rsidR="00501AEE" w:rsidRPr="00737605" w:rsidRDefault="00501AEE" w:rsidP="00501AEE">
      <w:pPr>
        <w:jc w:val="both"/>
      </w:pPr>
    </w:p>
    <w:p w:rsidR="00501AEE" w:rsidRPr="00737605" w:rsidRDefault="00501AEE" w:rsidP="00501AEE">
      <w:pPr>
        <w:jc w:val="both"/>
      </w:pPr>
    </w:p>
    <w:p w:rsidR="00501AEE" w:rsidRPr="00737605" w:rsidRDefault="00501AEE" w:rsidP="00501AEE">
      <w:pPr>
        <w:jc w:val="center"/>
        <w:rPr>
          <w:b/>
          <w:u w:val="single"/>
        </w:rPr>
      </w:pPr>
      <w:r w:rsidRPr="00737605">
        <w:rPr>
          <w:b/>
          <w:u w:val="single"/>
        </w:rPr>
        <w:t>KARAR</w:t>
      </w:r>
    </w:p>
    <w:p w:rsidR="00501AEE" w:rsidRPr="00737605" w:rsidRDefault="00501AEE"/>
    <w:p w:rsidR="00501AEE" w:rsidRPr="00737605" w:rsidRDefault="00C03E48" w:rsidP="00501AEE">
      <w:pPr>
        <w:jc w:val="both"/>
      </w:pPr>
      <w:r w:rsidRPr="00737605">
        <w:rPr>
          <w:shd w:val="clear" w:color="auto" w:fill="FFFFFF"/>
        </w:rPr>
        <w:t xml:space="preserve">    </w:t>
      </w:r>
      <w:r w:rsidR="00501AEE" w:rsidRPr="00737605">
        <w:rPr>
          <w:shd w:val="clear" w:color="auto" w:fill="FFFFFF"/>
        </w:rPr>
        <w:t>İlçe Hıfzıssıhha Kurulu 1593 sayılı Umumi Hıfzıssıhha Kanunu’nun 26. maddesi gereğince</w:t>
      </w:r>
      <w:r w:rsidR="00737605" w:rsidRPr="00737605">
        <w:t>, 02.06</w:t>
      </w:r>
      <w:r w:rsidR="00764695" w:rsidRPr="00737605">
        <w:t>.2020 tarihinde saat 10.0</w:t>
      </w:r>
      <w:r w:rsidR="00501AEE" w:rsidRPr="00737605">
        <w:t xml:space="preserve">0’da Kaymakam </w:t>
      </w:r>
      <w:proofErr w:type="gramStart"/>
      <w:r w:rsidR="00501AEE" w:rsidRPr="00737605">
        <w:t>Adem</w:t>
      </w:r>
      <w:proofErr w:type="gramEnd"/>
      <w:r w:rsidR="00501AEE" w:rsidRPr="00737605">
        <w:t xml:space="preserve"> </w:t>
      </w:r>
      <w:proofErr w:type="spellStart"/>
      <w:r w:rsidR="00501AEE" w:rsidRPr="00737605">
        <w:t>ÖZTÜRK’ün</w:t>
      </w:r>
      <w:proofErr w:type="spellEnd"/>
      <w:r w:rsidR="00501AEE" w:rsidRPr="00737605">
        <w:t xml:space="preserve"> başkanlığında yapılan toplantıda aşağıdaki maddeler karar altına alınmıştır:</w:t>
      </w:r>
    </w:p>
    <w:p w:rsidR="00737605" w:rsidRPr="00737605" w:rsidRDefault="00737605" w:rsidP="00501AEE">
      <w:pPr>
        <w:jc w:val="both"/>
      </w:pP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37605">
        <w:rPr>
          <w:rFonts w:eastAsiaTheme="minorHAnsi"/>
          <w:lang w:eastAsia="en-US"/>
        </w:rPr>
        <w:t>Bu kapsamda;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37605">
        <w:rPr>
          <w:rFonts w:eastAsiaTheme="minorHAnsi"/>
          <w:b/>
          <w:bCs/>
          <w:lang w:eastAsia="en-US"/>
        </w:rPr>
        <w:t xml:space="preserve">a) </w:t>
      </w:r>
      <w:r w:rsidRPr="00737605">
        <w:rPr>
          <w:rFonts w:eastAsiaTheme="minorHAnsi"/>
          <w:lang w:eastAsia="en-US"/>
        </w:rPr>
        <w:t>İlgi (a) Genelgemiz ile tüm şehir içi çalışan toplu taşıma araçlarında ve personel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37605">
        <w:rPr>
          <w:rFonts w:eastAsiaTheme="minorHAnsi"/>
          <w:lang w:eastAsia="en-US"/>
        </w:rPr>
        <w:t>servislerinde</w:t>
      </w:r>
      <w:proofErr w:type="gramEnd"/>
      <w:r w:rsidRPr="00737605">
        <w:rPr>
          <w:rFonts w:eastAsiaTheme="minorHAnsi"/>
          <w:lang w:eastAsia="en-US"/>
        </w:rPr>
        <w:t xml:space="preserve"> araç ruhsatında belirtilen yolcu taşıma kapasitesinin %50’si oranında yolcu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37605">
        <w:rPr>
          <w:rFonts w:eastAsiaTheme="minorHAnsi"/>
          <w:lang w:eastAsia="en-US"/>
        </w:rPr>
        <w:t>kabul</w:t>
      </w:r>
      <w:proofErr w:type="gramEnd"/>
      <w:r w:rsidRPr="00737605">
        <w:rPr>
          <w:rFonts w:eastAsiaTheme="minorHAnsi"/>
          <w:lang w:eastAsia="en-US"/>
        </w:rPr>
        <w:t xml:space="preserve"> edileceği yönündeki talimatımızın yürürlükten kaldırılması,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37605">
        <w:rPr>
          <w:rFonts w:eastAsiaTheme="minorHAnsi"/>
          <w:b/>
          <w:bCs/>
          <w:lang w:eastAsia="en-US"/>
        </w:rPr>
        <w:t xml:space="preserve">b ) </w:t>
      </w:r>
      <w:r w:rsidRPr="00737605">
        <w:rPr>
          <w:rFonts w:eastAsiaTheme="minorHAnsi"/>
          <w:lang w:eastAsia="en-US"/>
        </w:rPr>
        <w:t>Şehir içi ve şehirlerarası yolcu taşımacılığında uygulamanın Sağlık Bakanlığı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737605">
        <w:rPr>
          <w:rFonts w:eastAsiaTheme="minorHAnsi"/>
          <w:lang w:eastAsia="en-US"/>
        </w:rPr>
        <w:t>Koronavirüs</w:t>
      </w:r>
      <w:proofErr w:type="spellEnd"/>
      <w:r w:rsidRPr="00737605">
        <w:rPr>
          <w:rFonts w:eastAsiaTheme="minorHAnsi"/>
          <w:lang w:eastAsia="en-US"/>
        </w:rPr>
        <w:t xml:space="preserve"> Bilimsel Danışma Kurulu tarafından hazırlanan ekte gönderilen Salgın</w:t>
      </w:r>
    </w:p>
    <w:p w:rsidR="00737605" w:rsidRPr="00737605" w:rsidRDefault="00737605" w:rsidP="00737605">
      <w:pPr>
        <w:jc w:val="both"/>
        <w:rPr>
          <w:rFonts w:eastAsiaTheme="minorHAnsi"/>
          <w:lang w:eastAsia="en-US"/>
        </w:rPr>
      </w:pPr>
      <w:r w:rsidRPr="00737605">
        <w:rPr>
          <w:rFonts w:eastAsiaTheme="minorHAnsi"/>
          <w:lang w:eastAsia="en-US"/>
        </w:rPr>
        <w:t>Yönetimi ve Çalışma Rehberinin ilgili bölümleri doğrultusunda gerçekleştirilmesi,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37605">
        <w:rPr>
          <w:rFonts w:eastAsiaTheme="minorHAnsi"/>
          <w:b/>
          <w:bCs/>
          <w:lang w:eastAsia="en-US"/>
        </w:rPr>
        <w:t xml:space="preserve">c) </w:t>
      </w:r>
      <w:r w:rsidRPr="00737605">
        <w:rPr>
          <w:rFonts w:eastAsiaTheme="minorHAnsi"/>
          <w:lang w:eastAsia="en-US"/>
        </w:rPr>
        <w:t xml:space="preserve">Salgın Yönetimi ve Çalışma Rehberinin, </w:t>
      </w:r>
      <w:r w:rsidRPr="00737605">
        <w:rPr>
          <w:rFonts w:eastAsiaTheme="minorHAnsi"/>
          <w:b/>
          <w:bCs/>
          <w:lang w:eastAsia="en-US"/>
        </w:rPr>
        <w:t>Minibüsler, Dolmuşlar, Halk Otobüsleri,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37605">
        <w:rPr>
          <w:rFonts w:eastAsiaTheme="minorHAnsi"/>
          <w:b/>
          <w:bCs/>
          <w:lang w:eastAsia="en-US"/>
        </w:rPr>
        <w:t xml:space="preserve">Belediye Otobüsleri İle İlgili Alınması Gereken Önlemler </w:t>
      </w:r>
      <w:r w:rsidRPr="00737605">
        <w:rPr>
          <w:rFonts w:eastAsiaTheme="minorHAnsi"/>
          <w:lang w:eastAsia="en-US"/>
        </w:rPr>
        <w:t>bölümünün “Yolcular İçin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37605">
        <w:rPr>
          <w:rFonts w:eastAsiaTheme="minorHAnsi"/>
          <w:lang w:eastAsia="en-US"/>
        </w:rPr>
        <w:t xml:space="preserve">Alınması Gereken Önlemler” başlıklı kısmının 4. Maddesinde “ </w:t>
      </w:r>
      <w:r w:rsidRPr="00737605">
        <w:rPr>
          <w:rFonts w:eastAsiaTheme="minorHAnsi"/>
          <w:b/>
          <w:bCs/>
          <w:lang w:eastAsia="en-US"/>
        </w:rPr>
        <w:t>Araçlara koltuk sayısı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 w:rsidRPr="00737605">
        <w:rPr>
          <w:rFonts w:eastAsiaTheme="minorHAnsi"/>
          <w:b/>
          <w:bCs/>
          <w:lang w:eastAsia="en-US"/>
        </w:rPr>
        <w:t>kadar</w:t>
      </w:r>
      <w:proofErr w:type="gramEnd"/>
      <w:r w:rsidRPr="00737605">
        <w:rPr>
          <w:rFonts w:eastAsiaTheme="minorHAnsi"/>
          <w:b/>
          <w:bCs/>
          <w:lang w:eastAsia="en-US"/>
        </w:rPr>
        <w:t xml:space="preserve"> müşteri alınabilir, ayakta yolcu alınmamalıdır. </w:t>
      </w:r>
      <w:proofErr w:type="gramStart"/>
      <w:r w:rsidRPr="00737605">
        <w:rPr>
          <w:rFonts w:eastAsiaTheme="minorHAnsi"/>
          <w:b/>
          <w:bCs/>
          <w:lang w:eastAsia="en-US"/>
        </w:rPr>
        <w:t>(</w:t>
      </w:r>
      <w:proofErr w:type="gramEnd"/>
      <w:r w:rsidRPr="00737605">
        <w:rPr>
          <w:rFonts w:eastAsiaTheme="minorHAnsi"/>
          <w:b/>
          <w:bCs/>
          <w:lang w:eastAsia="en-US"/>
        </w:rPr>
        <w:t>ayakta yolcu taşımaya mahsus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 w:rsidRPr="00737605">
        <w:rPr>
          <w:rFonts w:eastAsiaTheme="minorHAnsi"/>
          <w:b/>
          <w:bCs/>
          <w:lang w:eastAsia="en-US"/>
        </w:rPr>
        <w:t>üretilmiş</w:t>
      </w:r>
      <w:proofErr w:type="gramEnd"/>
      <w:r w:rsidRPr="00737605">
        <w:rPr>
          <w:rFonts w:eastAsiaTheme="minorHAnsi"/>
          <w:b/>
          <w:bCs/>
          <w:lang w:eastAsia="en-US"/>
        </w:rPr>
        <w:t xml:space="preserve"> araçlar hariç) Karşılıklı dörtlü koltukların iki koltuğu kullanılmalı, yüz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 w:rsidRPr="00737605">
        <w:rPr>
          <w:rFonts w:eastAsiaTheme="minorHAnsi"/>
          <w:b/>
          <w:bCs/>
          <w:lang w:eastAsia="en-US"/>
        </w:rPr>
        <w:t>yüze</w:t>
      </w:r>
      <w:proofErr w:type="gramEnd"/>
      <w:r w:rsidRPr="00737605">
        <w:rPr>
          <w:rFonts w:eastAsiaTheme="minorHAnsi"/>
          <w:b/>
          <w:bCs/>
          <w:lang w:eastAsia="en-US"/>
        </w:rPr>
        <w:t xml:space="preserve"> gelinmeyecek şekilde çapraz olarak oturulmalıdır” </w:t>
      </w:r>
      <w:r w:rsidRPr="00737605">
        <w:rPr>
          <w:rFonts w:eastAsiaTheme="minorHAnsi"/>
          <w:lang w:eastAsia="en-US"/>
        </w:rPr>
        <w:t>hükmünde yer alan “</w:t>
      </w:r>
      <w:r w:rsidRPr="00737605">
        <w:rPr>
          <w:rFonts w:eastAsiaTheme="minorHAnsi"/>
          <w:b/>
          <w:bCs/>
          <w:lang w:eastAsia="en-US"/>
        </w:rPr>
        <w:t>ayakta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37605">
        <w:rPr>
          <w:rFonts w:eastAsiaTheme="minorHAnsi"/>
          <w:b/>
          <w:bCs/>
          <w:lang w:eastAsia="en-US"/>
        </w:rPr>
        <w:t>yolcu</w:t>
      </w:r>
      <w:proofErr w:type="gramEnd"/>
      <w:r w:rsidRPr="00737605">
        <w:rPr>
          <w:rFonts w:eastAsiaTheme="minorHAnsi"/>
          <w:b/>
          <w:bCs/>
          <w:lang w:eastAsia="en-US"/>
        </w:rPr>
        <w:t xml:space="preserve"> taşımaya mahsus üretilmiş araçlar hariç” </w:t>
      </w:r>
      <w:r w:rsidRPr="00737605">
        <w:rPr>
          <w:rFonts w:eastAsiaTheme="minorHAnsi"/>
          <w:lang w:eastAsia="en-US"/>
        </w:rPr>
        <w:t>ibaresine ilişkin uygulamanın</w:t>
      </w:r>
    </w:p>
    <w:p w:rsidR="00737605" w:rsidRPr="00737605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37605">
        <w:rPr>
          <w:rFonts w:eastAsiaTheme="minorHAnsi"/>
          <w:lang w:eastAsia="en-US"/>
        </w:rPr>
        <w:t>ilç</w:t>
      </w:r>
      <w:r w:rsidRPr="00737605">
        <w:rPr>
          <w:rFonts w:eastAsiaTheme="minorHAnsi"/>
          <w:lang w:eastAsia="en-US"/>
        </w:rPr>
        <w:t>e</w:t>
      </w:r>
      <w:r w:rsidRPr="00737605">
        <w:rPr>
          <w:rFonts w:eastAsiaTheme="minorHAnsi"/>
          <w:lang w:eastAsia="en-US"/>
        </w:rPr>
        <w:t>deki</w:t>
      </w:r>
      <w:proofErr w:type="gramEnd"/>
      <w:r w:rsidRPr="00737605">
        <w:rPr>
          <w:rFonts w:eastAsiaTheme="minorHAnsi"/>
          <w:lang w:eastAsia="en-US"/>
        </w:rPr>
        <w:t xml:space="preserve"> toplu taşıma hatlarını</w:t>
      </w:r>
      <w:r w:rsidRPr="00737605">
        <w:rPr>
          <w:rFonts w:eastAsiaTheme="minorHAnsi"/>
          <w:lang w:eastAsia="en-US"/>
        </w:rPr>
        <w:t>n</w:t>
      </w:r>
      <w:r w:rsidRPr="00737605">
        <w:rPr>
          <w:rFonts w:eastAsiaTheme="minorHAnsi"/>
          <w:lang w:eastAsia="en-US"/>
        </w:rPr>
        <w:t xml:space="preserve"> ve toplu taşıma iç</w:t>
      </w:r>
      <w:r w:rsidRPr="00737605">
        <w:rPr>
          <w:rFonts w:eastAsiaTheme="minorHAnsi"/>
          <w:lang w:eastAsia="en-US"/>
        </w:rPr>
        <w:t xml:space="preserve">in </w:t>
      </w:r>
      <w:r w:rsidRPr="00737605">
        <w:rPr>
          <w:rFonts w:eastAsiaTheme="minorHAnsi"/>
          <w:lang w:eastAsia="en-US"/>
        </w:rPr>
        <w:t>kullanılan araçlarının niteliği(ayakta ve oturarak yolcu taşı</w:t>
      </w:r>
      <w:r w:rsidRPr="00737605">
        <w:rPr>
          <w:rFonts w:eastAsiaTheme="minorHAnsi"/>
          <w:lang w:eastAsia="en-US"/>
        </w:rPr>
        <w:t xml:space="preserve">ma kapasiteleri), ayakta yolcu </w:t>
      </w:r>
      <w:r w:rsidRPr="00737605">
        <w:rPr>
          <w:rFonts w:eastAsiaTheme="minorHAnsi"/>
          <w:lang w:eastAsia="en-US"/>
        </w:rPr>
        <w:t>taşımaya uygun araçların toplam taşımadaki oranı vb. unsurlar göz önü</w:t>
      </w:r>
      <w:r w:rsidRPr="00737605">
        <w:rPr>
          <w:rFonts w:eastAsiaTheme="minorHAnsi"/>
          <w:lang w:eastAsia="en-US"/>
        </w:rPr>
        <w:t xml:space="preserve">nde bulundurularak, </w:t>
      </w:r>
      <w:r w:rsidRPr="00737605">
        <w:rPr>
          <w:rFonts w:eastAsiaTheme="minorHAnsi"/>
          <w:lang w:eastAsia="en-US"/>
        </w:rPr>
        <w:t>ayakta yolcu taşıma ağırlıklı toplu taşıma araçlarında güvenli mesafe kurallarına uyulması koşulu ile hangi oranda/sayı</w:t>
      </w:r>
      <w:r w:rsidRPr="00737605">
        <w:rPr>
          <w:rFonts w:eastAsiaTheme="minorHAnsi"/>
          <w:lang w:eastAsia="en-US"/>
        </w:rPr>
        <w:t xml:space="preserve">da ayakta yolcu </w:t>
      </w:r>
      <w:r w:rsidRPr="00737605">
        <w:rPr>
          <w:rFonts w:eastAsiaTheme="minorHAnsi"/>
          <w:lang w:eastAsia="en-US"/>
        </w:rPr>
        <w:t>alınabileceğinin İlçe Hıfzıssıhha Kurullarınca alınacak</w:t>
      </w:r>
      <w:r w:rsidRPr="00737605">
        <w:rPr>
          <w:rFonts w:eastAsiaTheme="minorHAnsi"/>
          <w:lang w:eastAsia="en-US"/>
        </w:rPr>
        <w:t xml:space="preserve"> kararlar ve koyulacak kurallar </w:t>
      </w:r>
      <w:r w:rsidRPr="00737605">
        <w:rPr>
          <w:rFonts w:eastAsiaTheme="minorHAnsi"/>
          <w:lang w:eastAsia="en-US"/>
        </w:rPr>
        <w:t>doğrultusunda belirlenmesi,</w:t>
      </w:r>
    </w:p>
    <w:p w:rsidR="00501AEE" w:rsidRPr="00737605" w:rsidRDefault="00501AEE" w:rsidP="00501AEE">
      <w:pPr>
        <w:ind w:left="720"/>
        <w:jc w:val="both"/>
      </w:pPr>
    </w:p>
    <w:p w:rsidR="00501AEE" w:rsidRPr="00737605" w:rsidRDefault="00501AEE" w:rsidP="00772396">
      <w:pPr>
        <w:pStyle w:val="Default"/>
      </w:pPr>
      <w:proofErr w:type="gramStart"/>
      <w:r w:rsidRPr="00737605">
        <w:rPr>
          <w:shd w:val="clear" w:color="auto" w:fill="FFFFFF"/>
        </w:rPr>
        <w:t xml:space="preserve">- </w:t>
      </w:r>
      <w:r w:rsidRPr="00737605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Pr="00737605">
        <w:rPr>
          <w:color w:val="000000" w:themeColor="text1"/>
        </w:rPr>
        <w:br/>
      </w:r>
      <w:r w:rsidRPr="00737605">
        <w:rPr>
          <w:color w:val="000000" w:themeColor="text1"/>
          <w:shd w:val="clear" w:color="auto" w:fill="FFFFFF"/>
        </w:rPr>
        <w:t>   a. Umumi Hıfzıssıhha Kanunu’nun </w:t>
      </w:r>
      <w:r w:rsidRPr="00737605">
        <w:rPr>
          <w:rStyle w:val="Gl"/>
          <w:color w:val="000000" w:themeColor="text1"/>
          <w:shd w:val="clear" w:color="auto" w:fill="FFFFFF"/>
        </w:rPr>
        <w:t>282. maddesi</w:t>
      </w:r>
      <w:r w:rsidRPr="00737605">
        <w:rPr>
          <w:color w:val="000000" w:themeColor="text1"/>
          <w:shd w:val="clear" w:color="auto" w:fill="FFFFFF"/>
        </w:rPr>
        <w:t> gereğince </w:t>
      </w:r>
      <w:r w:rsidRPr="00737605">
        <w:rPr>
          <w:color w:val="000000" w:themeColor="text1"/>
        </w:rPr>
        <w:br/>
      </w:r>
      <w:r w:rsidRPr="00737605">
        <w:rPr>
          <w:color w:val="000000" w:themeColor="text1"/>
          <w:shd w:val="clear" w:color="auto" w:fill="FFFFFF"/>
        </w:rPr>
        <w:t>   b. Kabahatler Kanunu’nun </w:t>
      </w:r>
      <w:r w:rsidRPr="00737605">
        <w:rPr>
          <w:rStyle w:val="Gl"/>
          <w:color w:val="000000" w:themeColor="text1"/>
          <w:shd w:val="clear" w:color="auto" w:fill="FFFFFF"/>
        </w:rPr>
        <w:t>32. maddesi</w:t>
      </w:r>
      <w:r w:rsidRPr="00737605">
        <w:rPr>
          <w:color w:val="000000" w:themeColor="text1"/>
          <w:shd w:val="clear" w:color="auto" w:fill="FFFFFF"/>
        </w:rPr>
        <w:t> gereğince idari para cezası,</w:t>
      </w:r>
      <w:r w:rsidRPr="00737605">
        <w:rPr>
          <w:color w:val="000000" w:themeColor="text1"/>
        </w:rPr>
        <w:br/>
      </w:r>
      <w:r w:rsidRPr="00737605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Pr="00737605">
        <w:rPr>
          <w:rStyle w:val="Gl"/>
          <w:color w:val="000000" w:themeColor="text1"/>
          <w:shd w:val="clear" w:color="auto" w:fill="FFFFFF"/>
        </w:rPr>
        <w:t>195.</w:t>
      </w:r>
      <w:r w:rsidR="00737605" w:rsidRPr="00737605">
        <w:rPr>
          <w:color w:val="000000" w:themeColor="text1"/>
          <w:shd w:val="clear" w:color="auto" w:fill="FFFFFF"/>
        </w:rPr>
        <w:t> maddesinde yer alan ‘’</w:t>
      </w:r>
      <w:r w:rsidRPr="00737605">
        <w:rPr>
          <w:color w:val="000000" w:themeColor="text1"/>
          <w:shd w:val="clear" w:color="auto" w:fill="FFFFFF"/>
        </w:rPr>
        <w:t xml:space="preserve"> yetkili makamlarca alınan tedbirlere uymayan kişi, </w:t>
      </w:r>
      <w:r w:rsidRPr="00737605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Pr="00737605">
        <w:rPr>
          <w:color w:val="000000" w:themeColor="text1"/>
          <w:shd w:val="clear" w:color="auto" w:fill="FFFFFF"/>
        </w:rPr>
        <w:t>” hükmü gereği</w:t>
      </w:r>
      <w:r w:rsidR="00604375" w:rsidRPr="00737605">
        <w:rPr>
          <w:color w:val="000000" w:themeColor="text1"/>
          <w:shd w:val="clear" w:color="auto" w:fill="FFFFFF"/>
        </w:rPr>
        <w:t xml:space="preserve">nce, bu hükme uymayan kişilerin </w:t>
      </w:r>
      <w:r w:rsidRPr="00737605">
        <w:rPr>
          <w:color w:val="000000" w:themeColor="text1"/>
          <w:shd w:val="clear" w:color="auto" w:fill="FFFFFF"/>
        </w:rPr>
        <w:t>haklarında </w:t>
      </w:r>
      <w:r w:rsidRPr="00737605">
        <w:rPr>
          <w:rStyle w:val="Gl"/>
          <w:color w:val="000000" w:themeColor="text1"/>
          <w:shd w:val="clear" w:color="auto" w:fill="FFFFFF"/>
        </w:rPr>
        <w:t>ADLİ</w:t>
      </w:r>
      <w:r w:rsidRPr="00737605">
        <w:rPr>
          <w:color w:val="000000" w:themeColor="text1"/>
          <w:shd w:val="clear" w:color="auto" w:fill="FFFFFF"/>
        </w:rPr>
        <w:t> ve </w:t>
      </w:r>
      <w:r w:rsidRPr="00737605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737605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737605">
        <w:rPr>
          <w:b/>
          <w:u w:val="single"/>
        </w:rPr>
        <w:t>derhal uygulanmasına</w:t>
      </w:r>
      <w:r w:rsidR="00772396" w:rsidRPr="00737605">
        <w:rPr>
          <w:b/>
        </w:rPr>
        <w:t>,</w:t>
      </w:r>
      <w:proofErr w:type="gramEnd"/>
    </w:p>
    <w:p w:rsidR="00501AEE" w:rsidRPr="00737605" w:rsidRDefault="00C03E48" w:rsidP="00501AEE">
      <w:r w:rsidRPr="00737605">
        <w:rPr>
          <w:color w:val="000000"/>
          <w:shd w:val="clear" w:color="auto" w:fill="FFFFFF"/>
        </w:rPr>
        <w:t xml:space="preserve">  </w:t>
      </w:r>
      <w:r w:rsidR="00772396" w:rsidRPr="00737605">
        <w:rPr>
          <w:color w:val="000000"/>
          <w:shd w:val="clear" w:color="auto" w:fill="FFFFFF"/>
        </w:rPr>
        <w:t xml:space="preserve"> d</w:t>
      </w:r>
      <w:r w:rsidR="00501AEE" w:rsidRPr="00737605">
        <w:rPr>
          <w:color w:val="000000"/>
          <w:shd w:val="clear" w:color="auto" w:fill="FFFFFF"/>
        </w:rPr>
        <w:t>.</w:t>
      </w:r>
      <w:r w:rsidR="00501AEE" w:rsidRPr="00737605">
        <w:rPr>
          <w:color w:val="000000"/>
        </w:rPr>
        <w:t xml:space="preserve"> İş bu hükümlerle ilgili kolluk </w:t>
      </w:r>
      <w:proofErr w:type="gramStart"/>
      <w:r w:rsidR="00501AEE" w:rsidRPr="00737605">
        <w:rPr>
          <w:color w:val="000000"/>
        </w:rPr>
        <w:t>güçleri , zabıtalar</w:t>
      </w:r>
      <w:proofErr w:type="gramEnd"/>
      <w:r w:rsidR="00501AEE" w:rsidRPr="00737605">
        <w:rPr>
          <w:color w:val="000000"/>
        </w:rPr>
        <w:t xml:space="preserve"> ve </w:t>
      </w:r>
      <w:r w:rsidR="00501AEE" w:rsidRPr="00737605">
        <w:t>İlçe Hıfzıssıhha Kurulu tarafından     uygulanmasına,</w:t>
      </w:r>
    </w:p>
    <w:p w:rsidR="00501AEE" w:rsidRPr="00737605" w:rsidRDefault="00501AEE" w:rsidP="00501AEE">
      <w:pPr>
        <w:rPr>
          <w:color w:val="000000"/>
          <w:shd w:val="clear" w:color="auto" w:fill="FFFFFF"/>
        </w:rPr>
      </w:pPr>
    </w:p>
    <w:p w:rsidR="00501AEE" w:rsidRPr="00737605" w:rsidRDefault="00501AEE" w:rsidP="00501AEE">
      <w:pPr>
        <w:jc w:val="both"/>
      </w:pPr>
      <w:r w:rsidRPr="00737605">
        <w:t xml:space="preserve">      Bilgilerinizi ve uygulamada herhangi bir aksaklığa meydan </w:t>
      </w:r>
      <w:proofErr w:type="gramStart"/>
      <w:r w:rsidRPr="00737605">
        <w:t>verilmemesi,</w:t>
      </w:r>
      <w:proofErr w:type="gramEnd"/>
      <w:r w:rsidRPr="00737605">
        <w:t xml:space="preserve"> ve mağduriyete neden olunmaması için gerekli koordinasyonun sağlanması, uygulamanın yakinen takip edilerek herhangi bir aksaklığa meydan verilmemesine;</w:t>
      </w:r>
    </w:p>
    <w:p w:rsidR="00501AEE" w:rsidRPr="00737605" w:rsidRDefault="00501AEE" w:rsidP="00501AEE">
      <w:pPr>
        <w:ind w:left="720"/>
        <w:jc w:val="both"/>
      </w:pPr>
    </w:p>
    <w:p w:rsidR="00501AEE" w:rsidRPr="00737605" w:rsidRDefault="00501AEE" w:rsidP="00501AEE">
      <w:pPr>
        <w:spacing w:after="120"/>
        <w:jc w:val="both"/>
      </w:pPr>
      <w:r w:rsidRPr="00737605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43449"/>
    <w:rsid w:val="00604375"/>
    <w:rsid w:val="00641071"/>
    <w:rsid w:val="00710BCC"/>
    <w:rsid w:val="00737605"/>
    <w:rsid w:val="00764695"/>
    <w:rsid w:val="00772396"/>
    <w:rsid w:val="00775747"/>
    <w:rsid w:val="00C03E48"/>
    <w:rsid w:val="00D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9</cp:revision>
  <cp:lastPrinted>2020-04-03T11:13:00Z</cp:lastPrinted>
  <dcterms:created xsi:type="dcterms:W3CDTF">2020-03-27T10:20:00Z</dcterms:created>
  <dcterms:modified xsi:type="dcterms:W3CDTF">2020-06-02T08:12:00Z</dcterms:modified>
</cp:coreProperties>
</file>